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2A9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县物价局2015年决算批复说明</w:t>
      </w:r>
    </w:p>
    <w:p w14:paraId="7823A654">
      <w:pPr>
        <w:rPr>
          <w:b/>
          <w:bCs/>
          <w:color w:val="FF0000"/>
          <w:sz w:val="32"/>
          <w:szCs w:val="32"/>
        </w:rPr>
      </w:pPr>
    </w:p>
    <w:p w14:paraId="7E2C13DF">
      <w:pPr>
        <w:numPr>
          <w:ilvl w:val="0"/>
          <w:numId w:val="1"/>
        </w:num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部门职责、机构设置</w:t>
      </w:r>
    </w:p>
    <w:p w14:paraId="71A5F479">
      <w:pPr>
        <w:ind w:firstLine="750" w:firstLineChars="2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 遂溪县物价局内设股室3个、直属股级行政机构1个和下属股级事业机构（自收自支）1个。主要职能是：贯彻落实国家物价方针政策，对本县涉价事项实施调控、管理、监督、检查和提供服务。</w:t>
      </w:r>
    </w:p>
    <w:p w14:paraId="124D9616">
      <w:pPr>
        <w:ind w:firstLine="750" w:firstLineChars="2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2、人员构成情况</w:t>
      </w:r>
    </w:p>
    <w:p w14:paraId="37ACB4B9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县物价局编制数7名，机关事业编制11名，年末实有在职人员15人，退休人员17人。独立编制机构数1个，独立核算机构数1个。</w:t>
      </w:r>
    </w:p>
    <w:p w14:paraId="1F19B1DF">
      <w:pPr>
        <w:spacing w:line="600" w:lineRule="exact"/>
        <w:rPr>
          <w:rFonts w:ascii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二、预算执行情况分析。</w:t>
      </w:r>
    </w:p>
    <w:p w14:paraId="0F30135E">
      <w:pPr>
        <w:spacing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/>
          <w:b/>
          <w:sz w:val="30"/>
          <w:szCs w:val="30"/>
        </w:rPr>
        <w:t xml:space="preserve">    1、</w:t>
      </w:r>
      <w:r>
        <w:rPr>
          <w:rFonts w:hint="eastAsia" w:ascii="仿宋_GB2312" w:eastAsia="仿宋_GB2312"/>
          <w:b/>
          <w:sz w:val="28"/>
          <w:szCs w:val="28"/>
        </w:rPr>
        <w:t>收入支出决算总说明</w:t>
      </w:r>
    </w:p>
    <w:p w14:paraId="021616FE">
      <w:pPr>
        <w:jc w:val="left"/>
        <w:rPr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本单位本年度一般预算财政拨款收入总计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396.69  </w:t>
      </w:r>
      <w:r>
        <w:rPr>
          <w:rFonts w:hint="eastAsia" w:ascii="仿宋_GB2312" w:hAnsi="宋体" w:eastAsia="仿宋_GB2312"/>
          <w:sz w:val="30"/>
          <w:szCs w:val="30"/>
        </w:rPr>
        <w:t>万元，支出总计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396.69 </w:t>
      </w:r>
      <w:r>
        <w:rPr>
          <w:rFonts w:hint="eastAsia" w:ascii="仿宋_GB2312" w:hAnsi="宋体" w:eastAsia="仿宋_GB2312"/>
          <w:sz w:val="30"/>
          <w:szCs w:val="30"/>
        </w:rPr>
        <w:t>万元。与2014年度相比，收、支各增加</w:t>
      </w:r>
      <w:r>
        <w:rPr>
          <w:rFonts w:hint="eastAsia" w:ascii="仿宋_GB2312" w:hAnsi="宋体" w:eastAsia="仿宋_GB2312"/>
          <w:sz w:val="30"/>
          <w:szCs w:val="30"/>
          <w:u w:val="single"/>
        </w:rPr>
        <w:t>109.66</w:t>
      </w:r>
      <w:r>
        <w:rPr>
          <w:rFonts w:hint="eastAsia" w:ascii="仿宋_GB2312" w:hAnsi="宋体" w:eastAsia="仿宋_GB2312"/>
          <w:sz w:val="30"/>
          <w:szCs w:val="30"/>
        </w:rPr>
        <w:t>万元。主要原因是：业务增加。</w:t>
      </w:r>
    </w:p>
    <w:p w14:paraId="48EA314E">
      <w:pPr>
        <w:spacing w:line="560" w:lineRule="exact"/>
        <w:ind w:firstLine="63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2、支出决算说明</w:t>
      </w:r>
    </w:p>
    <w:p w14:paraId="5EACA8B5">
      <w:pPr>
        <w:spacing w:line="560" w:lineRule="exact"/>
        <w:ind w:firstLine="63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本单位2015年财政拨款支出决算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396.69   </w:t>
      </w:r>
      <w:r>
        <w:rPr>
          <w:rFonts w:hint="eastAsia" w:ascii="仿宋_GB2312" w:eastAsia="仿宋_GB2312"/>
          <w:sz w:val="28"/>
          <w:szCs w:val="28"/>
        </w:rPr>
        <w:t>万元，其中基本支出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209.24 </w:t>
      </w:r>
      <w:r>
        <w:rPr>
          <w:rFonts w:hint="eastAsia" w:ascii="仿宋_GB2312" w:eastAsia="仿宋_GB2312"/>
          <w:sz w:val="28"/>
          <w:szCs w:val="28"/>
        </w:rPr>
        <w:t>万元,项目支出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187.45  </w:t>
      </w:r>
      <w:r>
        <w:rPr>
          <w:rFonts w:hint="eastAsia" w:ascii="仿宋_GB2312" w:eastAsia="仿宋_GB2312"/>
          <w:sz w:val="28"/>
          <w:szCs w:val="28"/>
        </w:rPr>
        <w:t>万元;其中工资福利支出</w:t>
      </w:r>
      <w:r>
        <w:rPr>
          <w:rFonts w:hint="eastAsia" w:ascii="仿宋_GB2312" w:eastAsia="仿宋_GB2312"/>
          <w:sz w:val="28"/>
          <w:szCs w:val="28"/>
          <w:u w:val="single"/>
        </w:rPr>
        <w:t>75.49</w:t>
      </w:r>
      <w:r>
        <w:rPr>
          <w:rFonts w:hint="eastAsia" w:ascii="仿宋_GB2312" w:eastAsia="仿宋_GB2312"/>
          <w:sz w:val="28"/>
          <w:szCs w:val="28"/>
        </w:rPr>
        <w:t>万元，占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19 </w:t>
      </w:r>
      <w:r>
        <w:rPr>
          <w:rFonts w:hint="eastAsia" w:ascii="仿宋_GB2312" w:eastAsia="仿宋_GB2312"/>
          <w:sz w:val="28"/>
          <w:szCs w:val="28"/>
        </w:rPr>
        <w:t>%；对个人和家庭的补助支出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67.62 </w:t>
      </w:r>
      <w:r>
        <w:rPr>
          <w:rFonts w:hint="eastAsia" w:ascii="仿宋_GB2312" w:eastAsia="仿宋_GB2312"/>
          <w:sz w:val="28"/>
          <w:szCs w:val="28"/>
        </w:rPr>
        <w:t>万元，</w:t>
      </w:r>
      <w:bookmarkStart w:id="0" w:name="OLE_LINK1"/>
      <w:r>
        <w:rPr>
          <w:rFonts w:hint="eastAsia" w:ascii="仿宋_GB2312" w:eastAsia="仿宋_GB2312"/>
          <w:sz w:val="28"/>
          <w:szCs w:val="28"/>
        </w:rPr>
        <w:t>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17  </w:t>
      </w:r>
      <w:r>
        <w:rPr>
          <w:rFonts w:hint="eastAsia" w:ascii="仿宋_GB2312" w:eastAsia="仿宋_GB2312"/>
          <w:sz w:val="28"/>
          <w:szCs w:val="28"/>
        </w:rPr>
        <w:t>%；</w:t>
      </w:r>
      <w:bookmarkEnd w:id="0"/>
      <w:r>
        <w:rPr>
          <w:rFonts w:hint="eastAsia" w:ascii="仿宋_GB2312" w:eastAsia="仿宋_GB2312"/>
          <w:sz w:val="28"/>
          <w:szCs w:val="28"/>
        </w:rPr>
        <w:t>一般商品和服务支出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66.12 </w:t>
      </w:r>
      <w:r>
        <w:rPr>
          <w:rFonts w:hint="eastAsia" w:ascii="仿宋_GB2312" w:eastAsia="仿宋_GB2312"/>
          <w:sz w:val="28"/>
          <w:szCs w:val="28"/>
        </w:rPr>
        <w:t>万元，占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17 </w:t>
      </w:r>
      <w:r>
        <w:rPr>
          <w:rFonts w:hint="eastAsia" w:ascii="仿宋_GB2312" w:eastAsia="仿宋_GB2312"/>
          <w:sz w:val="28"/>
          <w:szCs w:val="28"/>
        </w:rPr>
        <w:t>%；项目支出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187.45 </w:t>
      </w:r>
      <w:r>
        <w:rPr>
          <w:rFonts w:hint="eastAsia" w:ascii="仿宋_GB2312" w:eastAsia="仿宋_GB2312"/>
          <w:sz w:val="28"/>
          <w:szCs w:val="28"/>
        </w:rPr>
        <w:t>万元，占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47 </w:t>
      </w:r>
      <w:bookmarkStart w:id="1" w:name="OLE_LINK4"/>
      <w:r>
        <w:rPr>
          <w:rFonts w:hint="eastAsia" w:ascii="仿宋_GB2312" w:eastAsia="仿宋_GB2312"/>
          <w:sz w:val="28"/>
          <w:szCs w:val="28"/>
        </w:rPr>
        <w:t>%</w:t>
      </w:r>
      <w:bookmarkEnd w:id="1"/>
      <w:r>
        <w:rPr>
          <w:rFonts w:hint="eastAsia" w:ascii="仿宋_GB2312" w:eastAsia="仿宋_GB2312"/>
          <w:sz w:val="28"/>
          <w:szCs w:val="28"/>
        </w:rPr>
        <w:t>。</w:t>
      </w:r>
    </w:p>
    <w:p w14:paraId="18D70D11">
      <w:pPr>
        <w:spacing w:line="560" w:lineRule="exact"/>
        <w:ind w:firstLine="63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3、固定资产情况</w:t>
      </w:r>
    </w:p>
    <w:p w14:paraId="6A661867">
      <w:pPr>
        <w:spacing w:line="560" w:lineRule="exact"/>
        <w:ind w:firstLine="63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本单位年初固定资产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101.51 </w:t>
      </w:r>
      <w:r>
        <w:rPr>
          <w:rFonts w:hint="eastAsia" w:ascii="仿宋_GB2312" w:eastAsia="仿宋_GB2312"/>
          <w:sz w:val="28"/>
          <w:szCs w:val="28"/>
        </w:rPr>
        <w:t>万元，年末固定资产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101.51   </w:t>
      </w:r>
      <w:r>
        <w:rPr>
          <w:rFonts w:hint="eastAsia" w:ascii="仿宋_GB2312" w:eastAsia="仿宋_GB2312"/>
          <w:sz w:val="28"/>
          <w:szCs w:val="28"/>
        </w:rPr>
        <w:t>万元，本年增减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0  </w:t>
      </w:r>
      <w:r>
        <w:rPr>
          <w:rFonts w:hint="eastAsia" w:ascii="仿宋_GB2312" w:eastAsia="仿宋_GB2312"/>
          <w:sz w:val="28"/>
          <w:szCs w:val="28"/>
        </w:rPr>
        <w:t>万元。</w:t>
      </w:r>
    </w:p>
    <w:p w14:paraId="38F6E644"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14:paraId="1CBD383D">
      <w:pPr>
        <w:ind w:firstLine="422" w:firstLineChars="15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三、“三公”经费公共预算财政拨款支出基本情况：</w:t>
      </w:r>
    </w:p>
    <w:p w14:paraId="326F8A7A">
      <w:pPr>
        <w:rPr>
          <w:sz w:val="28"/>
          <w:szCs w:val="28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本单位2015年度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 w:cs="宋体"/>
          <w:sz w:val="32"/>
          <w:szCs w:val="32"/>
        </w:rPr>
        <w:t>三公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”</w:t>
      </w:r>
      <w:r>
        <w:rPr>
          <w:rFonts w:hint="eastAsia" w:ascii="仿宋_GB2312" w:hAnsi="宋体" w:eastAsia="仿宋_GB2312" w:cs="宋体"/>
          <w:sz w:val="32"/>
          <w:szCs w:val="32"/>
        </w:rPr>
        <w:t>经费决算总支出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8.48 </w:t>
      </w:r>
      <w:r>
        <w:rPr>
          <w:rFonts w:hint="eastAsia" w:ascii="仿宋_GB2312" w:hAnsi="宋体" w:eastAsia="仿宋_GB2312" w:cs="宋体"/>
          <w:sz w:val="32"/>
          <w:szCs w:val="32"/>
        </w:rPr>
        <w:t>万元，预算安排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 4 </w:t>
      </w:r>
      <w:r>
        <w:rPr>
          <w:rFonts w:hint="eastAsia" w:ascii="仿宋_GB2312" w:hAnsi="宋体" w:eastAsia="仿宋_GB2312" w:cs="宋体"/>
          <w:sz w:val="32"/>
          <w:szCs w:val="32"/>
        </w:rPr>
        <w:t>万元，完成预算的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100 </w:t>
      </w:r>
      <w:r>
        <w:rPr>
          <w:rFonts w:hint="eastAsia" w:ascii="仿宋_GB2312" w:eastAsia="仿宋_GB2312"/>
          <w:sz w:val="28"/>
          <w:szCs w:val="28"/>
        </w:rPr>
        <w:t>%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 w14:paraId="6C947ADF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1、因公出国（境）费</w:t>
      </w:r>
      <w:bookmarkStart w:id="2" w:name="OLE_LINK2"/>
      <w:r>
        <w:rPr>
          <w:rFonts w:hint="eastAsia" w:asciiTheme="minorEastAsia" w:hAnsiTheme="minorEastAsia" w:cstheme="minorEastAsia"/>
          <w:sz w:val="28"/>
          <w:szCs w:val="28"/>
        </w:rPr>
        <w:t>决算</w:t>
      </w:r>
      <w:bookmarkEnd w:id="2"/>
      <w:r>
        <w:rPr>
          <w:rFonts w:hint="eastAsia" w:asciiTheme="minorEastAsia" w:hAnsiTheme="minorEastAsia" w:cstheme="minorEastAsia"/>
          <w:sz w:val="28"/>
          <w:szCs w:val="28"/>
        </w:rPr>
        <w:t xml:space="preserve">支出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0 </w:t>
      </w:r>
      <w:r>
        <w:rPr>
          <w:rFonts w:hint="eastAsia" w:asciiTheme="minorEastAsia" w:hAnsiTheme="minorEastAsia" w:cstheme="minorEastAsia"/>
          <w:sz w:val="28"/>
          <w:szCs w:val="28"/>
        </w:rPr>
        <w:t>万元，与2015年支出预算相比无增减变化。说明：没有安排因公出国（境）学习、考察、参观等项目计划。</w:t>
      </w:r>
      <w:bookmarkStart w:id="3" w:name="_GoBack"/>
      <w:bookmarkEnd w:id="3"/>
    </w:p>
    <w:p w14:paraId="0D3CC02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2、公务用车购置决算支出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0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万元，公务用车运行维护费支出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5  </w:t>
      </w:r>
      <w:r>
        <w:rPr>
          <w:rFonts w:hint="eastAsia" w:asciiTheme="minorEastAsia" w:hAnsiTheme="minorEastAsia" w:cstheme="minorEastAsia"/>
          <w:sz w:val="28"/>
          <w:szCs w:val="28"/>
        </w:rPr>
        <w:t>万元，与2015年支出预算相比持平。说明：我单位积极响应中央号召，压缩车辆运行开支。</w:t>
      </w:r>
    </w:p>
    <w:p w14:paraId="563F1DDC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3、公务接待费决算支出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3.48  </w:t>
      </w:r>
      <w:r>
        <w:rPr>
          <w:rFonts w:hint="eastAsia" w:asciiTheme="minorEastAsia" w:hAnsiTheme="minorEastAsia" w:cstheme="minorEastAsia"/>
          <w:sz w:val="28"/>
          <w:szCs w:val="28"/>
        </w:rPr>
        <w:t>万元，与2015年支出预算相比一样。说明：我部积极响应中央号召，压缩开支。</w:t>
      </w:r>
    </w:p>
    <w:p w14:paraId="04FFE185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4、本单位全年因出国（境）累计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0  </w:t>
      </w:r>
      <w:r>
        <w:rPr>
          <w:rFonts w:hint="eastAsia" w:asciiTheme="minorEastAsia" w:hAnsiTheme="minorEastAsia" w:cstheme="minorEastAsia"/>
          <w:sz w:val="28"/>
          <w:szCs w:val="28"/>
        </w:rPr>
        <w:t>次，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0 </w:t>
      </w:r>
      <w:r>
        <w:rPr>
          <w:rFonts w:hint="eastAsia" w:asciiTheme="minorEastAsia" w:hAnsiTheme="minorEastAsia" w:cstheme="minorEastAsia"/>
          <w:sz w:val="28"/>
          <w:szCs w:val="28"/>
        </w:rPr>
        <w:t>人；年末公务用车保有量为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3  </w:t>
      </w:r>
      <w:r>
        <w:rPr>
          <w:rFonts w:hint="eastAsia" w:asciiTheme="minorEastAsia" w:hAnsiTheme="minorEastAsia" w:cstheme="minorEastAsia"/>
          <w:sz w:val="28"/>
          <w:szCs w:val="28"/>
        </w:rPr>
        <w:t>辆；外事接待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0  </w:t>
      </w:r>
      <w:r>
        <w:rPr>
          <w:rFonts w:hint="eastAsia" w:asciiTheme="minorEastAsia" w:hAnsiTheme="minorEastAsia" w:cstheme="minorEastAsia"/>
          <w:sz w:val="28"/>
          <w:szCs w:val="28"/>
        </w:rPr>
        <w:t>次，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0 </w:t>
      </w:r>
      <w:r>
        <w:rPr>
          <w:rFonts w:hint="eastAsia" w:asciiTheme="minorEastAsia" w:hAnsiTheme="minorEastAsia" w:cstheme="minorEastAsia"/>
          <w:sz w:val="28"/>
          <w:szCs w:val="28"/>
        </w:rPr>
        <w:t>人。</w:t>
      </w:r>
    </w:p>
    <w:p w14:paraId="280B5E5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 xml:space="preserve"> 四、</w:t>
      </w:r>
      <w:r>
        <w:rPr>
          <w:rFonts w:hint="eastAsia" w:ascii="仿宋_GB2312"/>
          <w:b/>
          <w:bCs/>
          <w:sz w:val="30"/>
          <w:szCs w:val="30"/>
        </w:rPr>
        <w:t>机关</w:t>
      </w:r>
      <w:r>
        <w:rPr>
          <w:rFonts w:hint="eastAsia" w:ascii="仿宋_GB2312"/>
          <w:b/>
          <w:sz w:val="30"/>
          <w:szCs w:val="30"/>
        </w:rPr>
        <w:t>运行经费支出说明</w:t>
      </w:r>
    </w:p>
    <w:p w14:paraId="252E6E0C">
      <w:pPr>
        <w:spacing w:line="580" w:lineRule="exact"/>
        <w:ind w:firstLine="602"/>
        <w:rPr>
          <w:rFonts w:hint="eastAsia" w:ascii="仿宋_GB2312" w:eastAsia="仿宋_GB2312"/>
          <w:sz w:val="30"/>
          <w:szCs w:val="30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2015年本单位机关运行经费决算支出为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66.12 </w:t>
      </w:r>
      <w:r>
        <w:rPr>
          <w:rFonts w:hint="eastAsia" w:ascii="仿宋_GB2312" w:eastAsia="仿宋_GB2312"/>
          <w:sz w:val="32"/>
          <w:szCs w:val="32"/>
        </w:rPr>
        <w:t>万元，与2014年相比，减少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12.49 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hAnsi="宋体" w:eastAsia="仿宋_GB2312"/>
          <w:sz w:val="30"/>
          <w:szCs w:val="30"/>
        </w:rPr>
        <w:t>主要原因是：节约成本，减少开支。（具体增减原因由部门根据实际情况填列）。</w:t>
      </w:r>
      <w:r>
        <w:rPr>
          <w:rFonts w:hint="eastAsia" w:ascii="仿宋_GB2312" w:eastAsia="仿宋_GB2312"/>
          <w:sz w:val="30"/>
          <w:szCs w:val="30"/>
        </w:rPr>
        <w:t>机关运行经费支出口径应在专业名词解释中予以说明。</w:t>
      </w:r>
    </w:p>
    <w:p w14:paraId="6A69E2FF">
      <w:pPr>
        <w:numPr>
          <w:ilvl w:val="0"/>
          <w:numId w:val="2"/>
        </w:numPr>
        <w:jc w:val="left"/>
        <w:rPr>
          <w:rFonts w:ascii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 xml:space="preserve">政府采购支出说明 </w:t>
      </w:r>
    </w:p>
    <w:p w14:paraId="5BDF6862">
      <w:pPr>
        <w:jc w:val="lef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 xml:space="preserve">    </w:t>
      </w:r>
      <w:r>
        <w:rPr>
          <w:rFonts w:hint="eastAsia" w:ascii="仿宋_GB2312" w:eastAsia="仿宋_GB2312"/>
          <w:b/>
          <w:sz w:val="30"/>
          <w:szCs w:val="30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2015年本部门政府采购支出总额0万元。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3E1EF"/>
    <w:multiLevelType w:val="singleLevel"/>
    <w:tmpl w:val="57C3E1E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C409E1"/>
    <w:multiLevelType w:val="singleLevel"/>
    <w:tmpl w:val="57C409E1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D967DEF"/>
    <w:rsid w:val="000013AB"/>
    <w:rsid w:val="000C21E7"/>
    <w:rsid w:val="000C34AE"/>
    <w:rsid w:val="008969B6"/>
    <w:rsid w:val="0093083B"/>
    <w:rsid w:val="00B82669"/>
    <w:rsid w:val="00B925D8"/>
    <w:rsid w:val="00BF5CF7"/>
    <w:rsid w:val="00C91038"/>
    <w:rsid w:val="00D05781"/>
    <w:rsid w:val="00D5193B"/>
    <w:rsid w:val="00DC7B65"/>
    <w:rsid w:val="00FC1959"/>
    <w:rsid w:val="013775B1"/>
    <w:rsid w:val="01A55D9A"/>
    <w:rsid w:val="05360659"/>
    <w:rsid w:val="06D14638"/>
    <w:rsid w:val="09914C89"/>
    <w:rsid w:val="0AC9168C"/>
    <w:rsid w:val="1113643B"/>
    <w:rsid w:val="11DB4AD3"/>
    <w:rsid w:val="11E76D61"/>
    <w:rsid w:val="187D57B0"/>
    <w:rsid w:val="1B0B4006"/>
    <w:rsid w:val="269045E3"/>
    <w:rsid w:val="26A541C8"/>
    <w:rsid w:val="26F91A8D"/>
    <w:rsid w:val="29BC50B4"/>
    <w:rsid w:val="2C21717E"/>
    <w:rsid w:val="2C2D71A1"/>
    <w:rsid w:val="2C9B65B8"/>
    <w:rsid w:val="30956B08"/>
    <w:rsid w:val="37135531"/>
    <w:rsid w:val="3A1338BC"/>
    <w:rsid w:val="3B9C23C8"/>
    <w:rsid w:val="3C8441BE"/>
    <w:rsid w:val="3D967DEF"/>
    <w:rsid w:val="3DD67DCD"/>
    <w:rsid w:val="3E4F465D"/>
    <w:rsid w:val="426D6C35"/>
    <w:rsid w:val="437C56CE"/>
    <w:rsid w:val="44C4326A"/>
    <w:rsid w:val="45CB0E8D"/>
    <w:rsid w:val="4D264E82"/>
    <w:rsid w:val="4E4A51F5"/>
    <w:rsid w:val="51D80999"/>
    <w:rsid w:val="558D5683"/>
    <w:rsid w:val="55B206DB"/>
    <w:rsid w:val="5A625D9B"/>
    <w:rsid w:val="5D60593B"/>
    <w:rsid w:val="5E3466CD"/>
    <w:rsid w:val="60B23AF3"/>
    <w:rsid w:val="64402164"/>
    <w:rsid w:val="65783268"/>
    <w:rsid w:val="6644110F"/>
    <w:rsid w:val="6D4D37B6"/>
    <w:rsid w:val="70834E13"/>
    <w:rsid w:val="73EA4DB2"/>
    <w:rsid w:val="75FD4513"/>
    <w:rsid w:val="799D657C"/>
    <w:rsid w:val="7BF23FC7"/>
    <w:rsid w:val="7C0A28FE"/>
    <w:rsid w:val="7D29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805</Words>
  <Characters>915</Characters>
  <Lines>2</Lines>
  <Paragraphs>2</Paragraphs>
  <TotalTime>0</TotalTime>
  <ScaleCrop>false</ScaleCrop>
  <LinksUpToDate>false</LinksUpToDate>
  <CharactersWithSpaces>1055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2016-08-29T07:14:00Z</dcterms:created>
  <dc:creator>Administrator</dc:creator>
  <cp:lastModifiedBy>喝酸奶不舔酸奶盖</cp:lastModifiedBy>
  <cp:lastPrinted>2016-09-01T08:54:00Z</cp:lastPrinted>
  <dcterms:modified xsi:type="dcterms:W3CDTF">2025-01-26T07:54:43Z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eyJoZGlkIjoiYmIxODAyZjM3M2U2NWU5MGFlZjM3NWFmY2UyODc4NTAiLCJ1c2VySWQiOiI0NTgwMzAxNDAifQ==</vt:lpwstr>
  </property>
  <property fmtid="{D5CDD505-2E9C-101B-9397-08002B2CF9AE}" pid="4" name="ICV">
    <vt:lpwstr>BE6E0DC753644F80A484E853F97DFB98_12</vt:lpwstr>
  </property>
</Properties>
</file>